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cstheme="minorEastAsia"/>
          <w:b/>
          <w:bCs/>
          <w:sz w:val="36"/>
          <w:szCs w:val="36"/>
          <w:lang w:eastAsia="zh-CN"/>
        </w:rPr>
      </w:pPr>
      <w:r>
        <w:rPr>
          <w:rFonts w:hint="eastAsia" w:asciiTheme="minorEastAsia" w:hAnsiTheme="minorEastAsia" w:eastAsiaTheme="minorEastAsia" w:cstheme="minorEastAsia"/>
          <w:b/>
          <w:bCs/>
          <w:sz w:val="36"/>
          <w:szCs w:val="36"/>
          <w:lang w:eastAsia="zh-CN"/>
        </w:rPr>
        <w:t>幼儿园课程与教学论</w:t>
      </w:r>
    </w:p>
    <w:p>
      <w:pPr>
        <w:numPr>
          <w:ilvl w:val="0"/>
          <w:numId w:val="1"/>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选择题</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1-5    BAAAD</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6-10   BACAA</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11-15  BDABB</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16-20  ADADC</w:t>
      </w:r>
    </w:p>
    <w:p>
      <w:pPr>
        <w:numPr>
          <w:ilvl w:val="0"/>
          <w:numId w:val="0"/>
        </w:numPr>
        <w:rPr>
          <w:rFonts w:hint="eastAsia" w:asciiTheme="minorEastAsia" w:hAnsiTheme="minorEastAsia" w:eastAsiaTheme="minorEastAsia" w:cstheme="minorEastAsia"/>
          <w:sz w:val="24"/>
          <w:szCs w:val="24"/>
          <w:lang w:val="en-US" w:eastAsia="zh-CN"/>
        </w:rPr>
      </w:pPr>
      <w:bookmarkStart w:id="0" w:name="_GoBack"/>
      <w:bookmarkEnd w:id="0"/>
      <w:r>
        <w:rPr>
          <w:rFonts w:hint="eastAsia" w:asciiTheme="minorEastAsia" w:hAnsiTheme="minorEastAsia" w:eastAsiaTheme="minorEastAsia" w:cstheme="minorEastAsia"/>
          <w:sz w:val="24"/>
          <w:szCs w:val="24"/>
          <w:lang w:val="en-US" w:eastAsia="zh-CN"/>
        </w:rPr>
        <w:t>二、名词解释</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1、五指活动课程：以大自然、大社会为中心，讲个方面的学习连成整体，使幼儿获得完全的经验。</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2、关键经验：儿童的学习经验，活动指南，目标的桥梁</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3、生成性目标：在教育过程中生成的课程目标。</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4、保教合一：指对幼儿保育与教育给予同等重视，并使两者相互渗透，即保中有教，教中有保，保教结合才能相得益彰。</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5、幼儿园课程评价：是以一定方法和途径对幼儿园课程设计、幼儿园课程的实施及其结果等问题进行全面系统的分析和比较，对幼儿园课程的价值和效益作出判断的过程。</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三、简答题</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1、答：（1）保证幼儿身体的健康发展；</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（2）培养幼儿的学习兴趣和求知欲；</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（3）发展幼儿教育的动手能力；</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（4）发展幼儿的智力；</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（5）培养幼儿良好的个性品质</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2、答：（1）丰富并加深儿童对物体和建筑物的印象；</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（2）为儿童提供结构游戏的材料；</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（3）帮助儿童掌握构造的基本知识和技能；</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（4）培养儿童有目的地、独立的进行构造；</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（5）培养儿童正确对待建造材料和建造结果。</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3、答：开展家长工作的方法很多，包括集体的方法、个别的方法。集体的方法主要有：家长会、家长开放日 、家长手册、家园栏、家长咨询日、家长服务日或家长奉献日、家庭教育经验交流会、园报、园刊、家长学校或家教讲座。</w:t>
      </w:r>
    </w:p>
    <w:p>
      <w:pPr>
        <w:numPr>
          <w:ilvl w:val="0"/>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个别的方法主要有:家庭访问、家园联系手册、电话、短信、网络、个别交谈、书信或便签等，总之，任何家长工作方式，都是幼儿园园长和教师在实践中创造的，采取哪种方式以密切家园联系，帮助家长提高科学育儿水平，促进家园合作，根据情况，从实际出发，讲求实效。</w:t>
      </w:r>
    </w:p>
    <w:p>
      <w:pPr>
        <w:numPr>
          <w:ilvl w:val="0"/>
          <w:numId w:val="2"/>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答：（1）唤醒幼儿环境创设的自我意识；</w:t>
      </w:r>
    </w:p>
    <w:p>
      <w:pPr>
        <w:numPr>
          <w:ilvl w:val="0"/>
          <w:numId w:val="3"/>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引导幼儿通过讨论表现主题的形式；</w:t>
      </w:r>
    </w:p>
    <w:p>
      <w:pPr>
        <w:numPr>
          <w:ilvl w:val="0"/>
          <w:numId w:val="3"/>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引导幼儿搜索信息和材料；</w:t>
      </w:r>
    </w:p>
    <w:p>
      <w:pPr>
        <w:numPr>
          <w:ilvl w:val="0"/>
          <w:numId w:val="3"/>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引导幼儿探索材料布置环境；</w:t>
      </w:r>
    </w:p>
    <w:p>
      <w:pPr>
        <w:numPr>
          <w:ilvl w:val="0"/>
          <w:numId w:val="3"/>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进行环境评价，进一步优化环境</w:t>
      </w:r>
    </w:p>
    <w:p>
      <w:pPr>
        <w:numPr>
          <w:ilvl w:val="0"/>
          <w:numId w:val="2"/>
        </w:numPr>
        <w:ind w:left="0" w:leftChars="0" w:firstLine="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答：（1）社会要求的提高；</w:t>
      </w:r>
    </w:p>
    <w:p>
      <w:pPr>
        <w:numPr>
          <w:ilvl w:val="0"/>
          <w:numId w:val="4"/>
        </w:numPr>
        <w:ind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生活制度的变化</w:t>
      </w:r>
    </w:p>
    <w:p>
      <w:pPr>
        <w:numPr>
          <w:ilvl w:val="0"/>
          <w:numId w:val="4"/>
        </w:numPr>
        <w:ind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师生关系的变化</w:t>
      </w:r>
    </w:p>
    <w:p>
      <w:pPr>
        <w:numPr>
          <w:ilvl w:val="0"/>
          <w:numId w:val="4"/>
        </w:numPr>
        <w:ind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生活环境的改观</w:t>
      </w:r>
    </w:p>
    <w:p>
      <w:pPr>
        <w:numPr>
          <w:ilvl w:val="0"/>
          <w:numId w:val="4"/>
        </w:numPr>
        <w:ind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教育内容加深，形象化教学方法减少</w:t>
      </w:r>
    </w:p>
    <w:p>
      <w:pPr>
        <w:numPr>
          <w:ilvl w:val="0"/>
          <w:numId w:val="0"/>
        </w:numPr>
        <w:rPr>
          <w:rFonts w:hint="eastAsia" w:asciiTheme="minorEastAsia" w:hAnsiTheme="minorEastAsia" w:eastAsiaTheme="minorEastAsia" w:cstheme="minorEastAsia"/>
          <w:sz w:val="24"/>
          <w:szCs w:val="24"/>
          <w:lang w:val="en-US" w:eastAsia="zh-CN"/>
        </w:rPr>
      </w:pPr>
    </w:p>
    <w:p>
      <w:pPr>
        <w:numPr>
          <w:numId w:val="0"/>
        </w:numPr>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四、</w:t>
      </w:r>
      <w:r>
        <w:rPr>
          <w:rFonts w:hint="eastAsia" w:asciiTheme="minorEastAsia" w:hAnsiTheme="minorEastAsia" w:eastAsiaTheme="minorEastAsia" w:cstheme="minorEastAsia"/>
          <w:sz w:val="24"/>
          <w:szCs w:val="24"/>
          <w:lang w:val="en-US" w:eastAsia="zh-CN"/>
        </w:rPr>
        <w:t>阅读题</w:t>
      </w:r>
    </w:p>
    <w:p>
      <w:pPr>
        <w:numPr>
          <w:ilvl w:val="0"/>
          <w:numId w:val="5"/>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答：原因分析：午睡对于孩子来说是一个成长方式，对于托班的幼儿来说，保持幼儿每天正常的午休时间是对幼儿有利于身心健康的，大多数幼儿在午睡时都会能够自主的睡着。显然，对致函小朋友来说，她对于午睡还是很陌生的。逼迫孩子睡觉是对孩子的一种不负责任和一种导致对孩子身心不健康的行为。其实对于托班幼儿从家庭走进幼儿园，他们依恋的父母及亲人、熟悉的家庭环境和以自我为中心的生活习惯一下子消失了，取而代之的是陌生的老师、陌生的小朋友、陌生的幼儿园和陌生的集体生活。这种巨大的变化使他们有一种被抛弃的恐惧感，心理失去平衡，从而感到焦急、不安、不愉快，产生分离焦虑。</w:t>
      </w:r>
    </w:p>
    <w:p>
      <w:pPr>
        <w:numPr>
          <w:ilvl w:val="0"/>
          <w:numId w:val="5"/>
        </w:num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答：措施：家园结合，消除幼儿生理疾病外，针对儿童的心理，多做一些和她亲密的动作来帮助她熟悉老师，开展轻松愉快的游戏方式来帮助她熟悉小朋友、班集体和幼儿园，“戒掉”午睡一直吃东西的习惯，为幼儿创设和谐、愉快的午睡环境，克服幼儿睡前的焦虑恐惧的心理。通过让致函对老师、阿姨和小朋友们有了更加进一步的信任和了解，帮助致函戒掉午睡吃东西的习惯，戒掉了午睡爱“唱歌”的习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7716A6"/>
    <w:multiLevelType w:val="singleLevel"/>
    <w:tmpl w:val="D37716A6"/>
    <w:lvl w:ilvl="0" w:tentative="0">
      <w:start w:val="4"/>
      <w:numFmt w:val="decimal"/>
      <w:suff w:val="nothing"/>
      <w:lvlText w:val="%1、"/>
      <w:lvlJc w:val="left"/>
    </w:lvl>
  </w:abstractNum>
  <w:abstractNum w:abstractNumId="1">
    <w:nsid w:val="08B4E0EA"/>
    <w:multiLevelType w:val="singleLevel"/>
    <w:tmpl w:val="08B4E0EA"/>
    <w:lvl w:ilvl="0" w:tentative="0">
      <w:start w:val="1"/>
      <w:numFmt w:val="chineseCounting"/>
      <w:suff w:val="nothing"/>
      <w:lvlText w:val="%1、"/>
      <w:lvlJc w:val="left"/>
      <w:rPr>
        <w:rFonts w:hint="eastAsia"/>
      </w:rPr>
    </w:lvl>
  </w:abstractNum>
  <w:abstractNum w:abstractNumId="2">
    <w:nsid w:val="43E0572D"/>
    <w:multiLevelType w:val="singleLevel"/>
    <w:tmpl w:val="43E0572D"/>
    <w:lvl w:ilvl="0" w:tentative="0">
      <w:start w:val="1"/>
      <w:numFmt w:val="decimal"/>
      <w:suff w:val="nothing"/>
      <w:lvlText w:val="%1、"/>
      <w:lvlJc w:val="left"/>
    </w:lvl>
  </w:abstractNum>
  <w:abstractNum w:abstractNumId="3">
    <w:nsid w:val="490D247E"/>
    <w:multiLevelType w:val="singleLevel"/>
    <w:tmpl w:val="490D247E"/>
    <w:lvl w:ilvl="0" w:tentative="0">
      <w:start w:val="2"/>
      <w:numFmt w:val="decimal"/>
      <w:suff w:val="nothing"/>
      <w:lvlText w:val="（%1）"/>
      <w:lvlJc w:val="left"/>
    </w:lvl>
  </w:abstractNum>
  <w:abstractNum w:abstractNumId="4">
    <w:nsid w:val="4FCD3569"/>
    <w:multiLevelType w:val="singleLevel"/>
    <w:tmpl w:val="4FCD3569"/>
    <w:lvl w:ilvl="0" w:tentative="0">
      <w:start w:val="2"/>
      <w:numFmt w:val="decimal"/>
      <w:suff w:val="nothing"/>
      <w:lvlText w:val="（%1）"/>
      <w:lvlJc w:val="left"/>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03D14EC4"/>
    <w:rsid w:val="0C670BCE"/>
    <w:rsid w:val="11B570C0"/>
    <w:rsid w:val="14E60222"/>
    <w:rsid w:val="1A2D6367"/>
    <w:rsid w:val="1ED60F34"/>
    <w:rsid w:val="26073067"/>
    <w:rsid w:val="2EF94E26"/>
    <w:rsid w:val="341F7EF7"/>
    <w:rsid w:val="3DA16F8C"/>
    <w:rsid w:val="3EF87691"/>
    <w:rsid w:val="453C65D5"/>
    <w:rsid w:val="45A97223"/>
    <w:rsid w:val="45FF3113"/>
    <w:rsid w:val="4A353230"/>
    <w:rsid w:val="4A380DF0"/>
    <w:rsid w:val="522955CB"/>
    <w:rsid w:val="54DF37AC"/>
    <w:rsid w:val="5BC80474"/>
    <w:rsid w:val="68864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paragraph" w:customStyle="1" w:styleId="5">
    <w:name w:val="正文1"/>
    <w:basedOn w:val="1"/>
    <w:qFormat/>
    <w:uiPriority w:val="0"/>
    <w:pPr>
      <w:spacing w:line="300" w:lineRule="auto"/>
      <w:ind w:firstLine="562" w:firstLineChars="200"/>
      <w:jc w:val="left"/>
    </w:pPr>
    <w:rPr>
      <w:rFonts w:asciiTheme="minorAscii" w:hAnsiTheme="minorAscii"/>
      <w:sz w:val="24"/>
    </w:rPr>
  </w:style>
  <w:style w:type="paragraph" w:customStyle="1" w:styleId="6">
    <w:name w:val="一级"/>
    <w:basedOn w:val="5"/>
    <w:uiPriority w:val="0"/>
    <w:pPr>
      <w:spacing w:line="240" w:lineRule="auto"/>
      <w:ind w:firstLine="0" w:firstLineChars="0"/>
      <w:outlineLvl w:val="0"/>
    </w:pPr>
    <w:rPr>
      <w:rFonts w:eastAsia="黑体"/>
      <w:sz w:val="28"/>
    </w:rPr>
  </w:style>
  <w:style w:type="paragraph" w:customStyle="1" w:styleId="7">
    <w:name w:val="二级"/>
    <w:basedOn w:val="5"/>
    <w:qFormat/>
    <w:uiPriority w:val="0"/>
    <w:pPr>
      <w:spacing w:line="240" w:lineRule="auto"/>
      <w:ind w:firstLine="0" w:firstLineChars="0"/>
      <w:outlineLvl w:val="1"/>
    </w:pPr>
  </w:style>
  <w:style w:type="paragraph" w:customStyle="1" w:styleId="8">
    <w:name w:val="参考文献"/>
    <w:basedOn w:val="1"/>
    <w:qFormat/>
    <w:uiPriority w:val="0"/>
    <w:pPr>
      <w:jc w:val="left"/>
      <w:outlineLvl w:val="0"/>
    </w:pPr>
    <w:rPr>
      <w:rFonts w:eastAsia="黑体" w:asciiTheme="minorAscii" w:hAnsiTheme="minorAscii"/>
      <w:sz w:val="28"/>
    </w:rPr>
  </w:style>
  <w:style w:type="paragraph" w:customStyle="1" w:styleId="9">
    <w:name w:val="致谢"/>
    <w:basedOn w:val="8"/>
    <w:uiPriority w:val="0"/>
    <w:pPr>
      <w:jc w:val="center"/>
    </w:pPr>
  </w:style>
  <w:style w:type="paragraph" w:customStyle="1" w:styleId="10">
    <w:name w:val="结论"/>
    <w:basedOn w:val="2"/>
    <w:uiPriority w:val="0"/>
    <w:pPr>
      <w:spacing w:beforeAutospacing="0" w:afterAutospacing="0"/>
      <w:jc w:val="center"/>
      <w:outlineLvl w:val="0"/>
    </w:pPr>
    <w:rPr>
      <w:rFonts w:eastAsia="黑体" w:asciiTheme="minorAscii" w:hAnsiTheme="minorAscii"/>
      <w:kern w:val="0"/>
      <w:sz w:val="32"/>
      <w:lang w:bidi="ar"/>
    </w:rPr>
  </w:style>
  <w:style w:type="paragraph" w:customStyle="1" w:styleId="11">
    <w:name w:val="三级"/>
    <w:basedOn w:val="7"/>
    <w:link w:val="12"/>
    <w:qFormat/>
    <w:uiPriority w:val="0"/>
    <w:pPr>
      <w:jc w:val="left"/>
      <w:outlineLvl w:val="2"/>
    </w:pPr>
    <w:rPr>
      <w:rFonts w:eastAsia="宋体"/>
    </w:rPr>
  </w:style>
  <w:style w:type="character" w:customStyle="1" w:styleId="12">
    <w:name w:val="三级 Char"/>
    <w:link w:val="11"/>
    <w:qFormat/>
    <w:uiPriority w:val="0"/>
    <w:rPr>
      <w:rFonts w:eastAsia="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121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东莞卫培教育谢老师</cp:lastModifiedBy>
  <dcterms:modified xsi:type="dcterms:W3CDTF">2019-11-22T02:23:10Z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