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0">
                <wp:simplePos x="0" y="0"/>
                <wp:positionH relativeFrom="column">
                  <wp:posOffset>-771525</wp:posOffset>
                </wp:positionH>
                <wp:positionV relativeFrom="paragraph">
                  <wp:posOffset>1905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75pt;margin-top:0.15pt;height:670.8pt;width:66.85pt;mso-wrap-distance-bottom:0pt;mso-wrap-distance-left:9pt;mso-wrap-distance-right:9pt;mso-wrap-distance-top:0pt;z-index:-251656192;mso-width-relative:page;mso-height-relative:page;" fillcolor="#FFFFFF" filled="t" stroked="t" coordsize="21600,21600" o:allowoverlap="f" o:gfxdata="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QZHAXXAAAACQEAAA8AAAAAAAAAAQAgAAAAIgAAAGRycy9kb3ducmV2LnhtbFBLAQIU&#10;ABQAAAAIAIdO4kBhBHRL9AEAAPQDAAAOAAAAAAAAAAEAIAAAACYBAABkcnMvZTJvRG9jLnhtbFBL&#10;BQYAAAAABgAGAFkBAACMBQAAAAA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u w:val="none"/>
                        </w:rPr>
                        <w:t xml:space="preserve">      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outlineLvl w:val="9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</w:t>
      </w:r>
      <w:r>
        <w:rPr>
          <w:rFonts w:hint="eastAsia" w:ascii="黑体" w:hAnsi="宋体" w:eastAsia="黑体"/>
          <w:sz w:val="36"/>
          <w:lang w:eastAsia="zh-CN"/>
        </w:rPr>
        <w:t>医药数理统计学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4"/>
        <w:tblpPr w:leftFromText="180" w:rightFromText="180" w:vertAnchor="page" w:horzAnchor="page" w:tblpX="2347" w:tblpY="439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16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</w:p>
    <w:tbl>
      <w:tblPr>
        <w:tblStyle w:val="4"/>
        <w:tblpPr w:leftFromText="180" w:rightFromText="180" w:vertAnchor="text" w:horzAnchor="page" w:tblpX="2681" w:tblpY="446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jc w:val="left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jc w:val="left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一、单项选择题（共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1.下列事件中属于随机事件范畴的是(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A.{人的的寿命可达 500岁 }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B.{物体会热胀冷缩 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C.{从一批针剂中抽取一支检验 }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D.{X2+1=0 有实数解 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2.依次对三个人体检算一次试验, 令 A={第一人体检合格 }, B={第二人体检合格 }, C={第三人体检合格 },则 {只有一人体检合格 }可以表示为(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A.A+B+C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B.ABC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C.C B A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D.C B A C B A C B A ++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3.一批针剂共 100支,其中有 10支次品,则这批针剂的次品率是(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A.0.1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B.0.01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C.0.2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D.0.4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4.所谓概率是指随机事件发生的(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)大小的数值表示。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A.频率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B.可能性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C.次数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D.波动性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5.若 X~N(μ, σ2) ,则 EX 的值为(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A.μ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B.μ2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C.σ2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D.σ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6.若 X~B(K ; n , p ) ,则 DX 的值为(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A.np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B.μ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C.σ2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D.np(1-p)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求一组数据(5, -3, 2, 0, 8, 6)的总体均数 μ的无偏估计(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A.2.4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B.3.1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C.3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D.4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8.作参数的区间估计时, 给定的 α越大, 置信度 1-α越小, 置信区间处于(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变窄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B.变宽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C.没有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D.不确定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9.对于一组服从正态分布的试验数据,描述试验数据波动程度的特征统计量是(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A.样本算术平均数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B.中位数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C.样本标准差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D.样本频数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10.伯努利概率模型具有的两个特点:(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A.每次试验的结果具有对立性;重复试验时,每次试验具有独立性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B.每次试验的结果具有互斥性;重复试验时,每次试验具有独立性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C.每次试验的结果具有独立性;重复试验时,每次试验具有重现性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D.每次试验的结果具有重现性;重复试验时,每次试验具有互斥性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11.作参数的区间估计时, 给定的 α越小, 置信度 1-α越大, 置信区间处于(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 xml:space="preserve">变窄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B.变宽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C.没有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D.不确定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12.伯努利概率模型具有的两个特点:每次试验的结果具在重复试验时, 每次试验具有(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A.对立性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B.互斥性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C.重现性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D.独立性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13.正交试验设计是研究(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)对实验指标影响大小的一种试验设计方法。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A.交互作用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B.两因素多水平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C.单因素多水平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D.多因素多水平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14.下面哪一条不是衡量估计量好坏的常用标准(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A.无偏性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B.估计性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C.有效性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D.一致性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15.单因素方差分析的 H 0是(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A.两组均数全相同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B.多组均数全相同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C.两组均数不全相同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D.多组均数不全相同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填空题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30分，每空2分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、当事件的关系是 _____________关系时, P(A+B)=P(A)+P(B)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、当事件的关系是 _____________关系时, P(AB)=P(A)P(B)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、当事件的关系是 _____________关系时, P(A)=1 – P(B)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、当事件的关系是 _____________关系时, P(A+B)=P(A)+P(B) – P(AB)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、设 X ~N (μ, σ2) , x 1, x 2, … , x n 是总体 X 的一个简单随机抽样,22) 1(σs n -n x /σμ--则 服从 _________分布, 服从 _________分布,) ... (121_n x x x n x +++=服从 ____</w:t>
      </w:r>
      <w:r>
        <w:rPr>
          <w:rFonts w:hint="eastAsia" w:ascii="宋体" w:hAnsi="宋体" w:eastAsia="宋体" w:cs="宋体"/>
          <w:sz w:val="24"/>
          <w:szCs w:val="24"/>
          <w:u w:val="none"/>
        </w:rPr>
        <w:t>__</w:t>
      </w:r>
      <w:r>
        <w:rPr>
          <w:rFonts w:hint="eastAsia" w:ascii="宋体" w:hAnsi="宋体" w:eastAsia="宋体" w:cs="宋体"/>
          <w:sz w:val="24"/>
          <w:szCs w:val="24"/>
        </w:rPr>
        <w:t>___分布。2121__11)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6、随</w:t>
      </w:r>
      <w:r>
        <w:rPr>
          <w:rFonts w:hint="eastAsia" w:ascii="宋体" w:hAnsi="宋体" w:eastAsia="宋体" w:cs="宋体"/>
          <w:sz w:val="24"/>
          <w:szCs w:val="24"/>
        </w:rPr>
        <w:t>机抽取5片阿斯匹林片剂,测定溶解50%所需的时间得到数据(分钟) :5.3, 6.6, 5.2, 3.7, 4.9。则它们的样本均数=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样本方差S2=___________,样本变异系数 RSD=_________。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对任一随机事件 A ,有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=A A ,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=+A A ,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=A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若事件 A 与 B 互斥,则 P(A+B)=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  <w:szCs w:val="24"/>
        </w:rPr>
        <w:t>对于任意两事件 A 与 B ,有 P(AB)=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计算题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(共40分，每小题8分)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设 X ~N (μ, σ2) ,试求 P{ |X-μ| ≤ 1.96σ}=?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.某合成车间的产品在正常情况下其收率 X ~N (μ,σ2) ,通常收率的标准差 σ=5%以内就可以认为生产是稳定的,现生产9批,得收率(%)为:73.2,78.6,75.4,75.7,74.1,76.3,72.8,74.5,76.6。问此药的生产是否稳定? (α=0.01)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 某药厂规定某药丸潮解率不超过 0.1%方能出厂,现任意抽取 1000丸,发现有2丸 潮解,试问这批药丸能否出厂? (α=0.05)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据调查,某地 18岁男子体重 X(kg)服从正态分布 N (51.60kg , (5.01kg)2) ,求该 地 18岁男子体重的正常值范围(置信度为 95%)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.在一批中药片中, 随机抽查 35片, 称得平均片重为 1.5克, 标准差为 0.08克。 如 已知药片的重量服从正态分布,试估计药片平均片重的 95%的置信区间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footerReference r:id="rId4" w:type="even"/>
      <w:pgSz w:w="23757" w:h="16783" w:orient="landscape"/>
      <w:pgMar w:top="1800" w:right="1869" w:bottom="1797" w:left="2268" w:header="851" w:footer="1985" w:gutter="0"/>
      <w:cols w:equalWidth="0" w:num="2">
        <w:col w:w="9597" w:space="425"/>
        <w:col w:w="9597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07EFB9"/>
    <w:multiLevelType w:val="singleLevel"/>
    <w:tmpl w:val="8507EF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446AEEB"/>
    <w:multiLevelType w:val="singleLevel"/>
    <w:tmpl w:val="3446AEEB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70F13B1"/>
    <w:multiLevelType w:val="singleLevel"/>
    <w:tmpl w:val="770F13B1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14E60222"/>
    <w:rsid w:val="1A2D6367"/>
    <w:rsid w:val="1ED60F34"/>
    <w:rsid w:val="27BC6B4C"/>
    <w:rsid w:val="341F7EF7"/>
    <w:rsid w:val="351702F8"/>
    <w:rsid w:val="366A6A71"/>
    <w:rsid w:val="377678C7"/>
    <w:rsid w:val="3DA16F8C"/>
    <w:rsid w:val="45FF3113"/>
    <w:rsid w:val="49697E42"/>
    <w:rsid w:val="4A353230"/>
    <w:rsid w:val="522955CB"/>
    <w:rsid w:val="54DF37AC"/>
    <w:rsid w:val="68091240"/>
    <w:rsid w:val="688644EE"/>
    <w:rsid w:val="7A290610"/>
    <w:rsid w:val="7D96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1"/>
    <w:basedOn w:val="1"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8">
    <w:name w:val="一级"/>
    <w:basedOn w:val="7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9">
    <w:name w:val="二级"/>
    <w:basedOn w:val="7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0">
    <w:name w:val="参考文献"/>
    <w:basedOn w:val="1"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1">
    <w:name w:val="致谢"/>
    <w:basedOn w:val="10"/>
    <w:uiPriority w:val="0"/>
    <w:pPr>
      <w:jc w:val="center"/>
    </w:pPr>
  </w:style>
  <w:style w:type="paragraph" w:customStyle="1" w:styleId="12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3">
    <w:name w:val="三级"/>
    <w:basedOn w:val="9"/>
    <w:link w:val="14"/>
    <w:uiPriority w:val="0"/>
    <w:pPr>
      <w:jc w:val="left"/>
      <w:outlineLvl w:val="2"/>
    </w:pPr>
    <w:rPr>
      <w:rFonts w:eastAsia="宋体"/>
    </w:rPr>
  </w:style>
  <w:style w:type="character" w:customStyle="1" w:styleId="14">
    <w:name w:val="三级 Char"/>
    <w:link w:val="13"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东莞卫培教育谢老师</cp:lastModifiedBy>
  <dcterms:modified xsi:type="dcterms:W3CDTF">2019-11-22T03:35:21Z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